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5A" w:rsidRDefault="00B6524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PLAN KOMUNIKACJI – ZAŁĄCZNIK DO LSR </w:t>
      </w:r>
    </w:p>
    <w:p w:rsidR="0080125A" w:rsidRDefault="00B652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Główne cele i przesłanki leżące u podstaw opracowania planu komunikacji.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Opracowanie Planu Komunikacji zapewn</w:t>
      </w:r>
      <w:r>
        <w:rPr>
          <w:rFonts w:ascii="Times New Roman" w:eastAsia="Times New Roman" w:hAnsi="Times New Roman" w:cs="Times New Roman"/>
          <w:color w:val="000000"/>
        </w:rPr>
        <w:t>i lepszą i sprawniejszą komunikację pomiędzy LGD i mieszkańcami oraz podmiotami działającymi na jej obszarze. Główną przesłanką leżącą u podstaw stworzenia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Planu Komunikacji jest zapewnienie aktywnego, ciągłego i szeroko rozumianego uczestnictwa społecznoś</w:t>
      </w:r>
      <w:r>
        <w:rPr>
          <w:rFonts w:ascii="Times New Roman" w:eastAsia="Times New Roman" w:hAnsi="Times New Roman" w:cs="Times New Roman"/>
          <w:color w:val="000000"/>
        </w:rPr>
        <w:t xml:space="preserve">ci lokalnej obszaru działania Lokalnej </w:t>
      </w:r>
      <w:r>
        <w:rPr>
          <w:rFonts w:ascii="Times New Roman" w:eastAsia="Times New Roman" w:hAnsi="Times New Roman" w:cs="Times New Roman"/>
        </w:rPr>
        <w:t>Grupy Działania Stowarzyszenia NASZA KRAJNA</w:t>
      </w:r>
      <w:r>
        <w:rPr>
          <w:rFonts w:ascii="Times New Roman" w:eastAsia="Times New Roman" w:hAnsi="Times New Roman" w:cs="Times New Roman"/>
          <w:color w:val="000000"/>
        </w:rPr>
        <w:t>, w bieżącym wdrażaniu oraz kreowanie lokalnych liderów. Zaangażowanie lokalnej społeczności przyczyni się do rozwoju całego obszaru i osiągnięcia założonych w LSR celów.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Na</w:t>
      </w:r>
      <w:r>
        <w:rPr>
          <w:rFonts w:ascii="Times New Roman" w:eastAsia="Times New Roman" w:hAnsi="Times New Roman" w:cs="Times New Roman"/>
          <w:color w:val="000000"/>
        </w:rPr>
        <w:t xml:space="preserve">jważniejszym celem Planu Komunikacji jest udzielanie wszechstronnej informacji o działaniach planowanych w ramach LSR, postępach w jej wdrażaniu wszystkim mieszkańcom i zainteresowanym podmiotom. </w:t>
      </w:r>
      <w:r>
        <w:rPr>
          <w:rFonts w:ascii="Times New Roman" w:eastAsia="Times New Roman" w:hAnsi="Times New Roman" w:cs="Times New Roman"/>
        </w:rPr>
        <w:t>Działania Planu Komunikacji mają także a także za zadanie pr</w:t>
      </w:r>
      <w:r>
        <w:rPr>
          <w:rFonts w:ascii="Times New Roman" w:eastAsia="Times New Roman" w:hAnsi="Times New Roman" w:cs="Times New Roman"/>
        </w:rPr>
        <w:t>omocję obszaru LGD.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 PLANU KOMUNIKACJI: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– Kampania Informacyjna</w:t>
      </w:r>
      <w:r>
        <w:rPr>
          <w:rFonts w:ascii="Times New Roman" w:eastAsia="Times New Roman" w:hAnsi="Times New Roman" w:cs="Times New Roman"/>
        </w:rPr>
        <w:t>,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— Promocja obszaru.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prawidłową realizację działań w ramach Planu Komunikacji odpowiadać będzie biuro LGD.</w:t>
      </w:r>
    </w:p>
    <w:p w:rsidR="0080125A" w:rsidRDefault="0080125A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</w:p>
    <w:p w:rsidR="0080125A" w:rsidRDefault="00B652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Opis działań komunikacyjnych i grup docelowych oraz środków przekazu (zawarto w tabeli)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― opis działań komunikacyjnych i grup docelowych oraz środków przekazu, 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― opis zakładanych wskaźników realizacji działań komunikacyjnych oraz efektów działań komunika</w:t>
      </w:r>
      <w:r>
        <w:rPr>
          <w:rFonts w:ascii="Times New Roman" w:eastAsia="Times New Roman" w:hAnsi="Times New Roman" w:cs="Times New Roman"/>
          <w:color w:val="000000"/>
        </w:rPr>
        <w:t xml:space="preserve">cyjnych ze wskazaniem celów szczegółowych komunikacji. 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/>
        <w:ind w:left="6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Wykazane działania </w:t>
      </w:r>
      <w:r>
        <w:rPr>
          <w:rFonts w:ascii="Times New Roman" w:eastAsia="Times New Roman" w:hAnsi="Times New Roman" w:cs="Times New Roman"/>
        </w:rPr>
        <w:t>stanowią</w:t>
      </w:r>
      <w:r>
        <w:rPr>
          <w:rFonts w:ascii="Times New Roman" w:eastAsia="Times New Roman" w:hAnsi="Times New Roman" w:cs="Times New Roman"/>
          <w:color w:val="000000"/>
        </w:rPr>
        <w:t xml:space="preserve"> standard minimum co oznacza, iż w trakcie wdrażania Strategii Rozwoju Lokalnego Kierowanego przez Społeczność LGD przewiduje możliwość uzupełnienia planowanych działań o do</w:t>
      </w:r>
      <w:r>
        <w:rPr>
          <w:rFonts w:ascii="Times New Roman" w:eastAsia="Times New Roman" w:hAnsi="Times New Roman" w:cs="Times New Roman"/>
          <w:color w:val="000000"/>
        </w:rPr>
        <w:t xml:space="preserve">datkowe elementy wynikające ze zdiagnozowanych, na danym etapie wdrażania LSR, potrzeb i uwag. 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ind w:left="6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Grupy docelowe Planu Komunikacji:</w:t>
      </w:r>
    </w:p>
    <w:p w:rsidR="0080125A" w:rsidRDefault="00B65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lokalni liderzy, m.in. sołtysi, radni gmin, powiatów, województwa; </w:t>
      </w:r>
    </w:p>
    <w:p w:rsidR="0080125A" w:rsidRDefault="00B65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instytucje kultury i/lub edukacji mają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color w:val="000000"/>
        </w:rPr>
        <w:t xml:space="preserve"> siedzibę na obszarze LSR, m.in. biblioteki, domy kultury, szkoły, uniwersytety trzeciego wieku; </w:t>
      </w:r>
    </w:p>
    <w:p w:rsidR="0080125A" w:rsidRDefault="00B65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organizacje pozarządowe mające siedzibę na terenie objętym LSR (w szczególności skupiające młodzież i seniorów), m.in. koła gospodyń wiejskich, ochotnicze str</w:t>
      </w:r>
      <w:r>
        <w:rPr>
          <w:rFonts w:ascii="Times New Roman" w:eastAsia="Times New Roman" w:hAnsi="Times New Roman" w:cs="Times New Roman"/>
          <w:color w:val="000000"/>
        </w:rPr>
        <w:t xml:space="preserve">aże pożarne, kluby sportowe; </w:t>
      </w:r>
    </w:p>
    <w:p w:rsidR="0080125A" w:rsidRDefault="00B65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instytucje działające na rzecz osób w niekorzystnej sytuacji społecznej m.in. ośrodki pomocy społecznej, parafie, warsztaty terapii zajęciowej itp.; </w:t>
      </w:r>
    </w:p>
    <w:p w:rsidR="0080125A" w:rsidRDefault="00B65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mieszkańcy obszaru LSR; </w:t>
      </w:r>
    </w:p>
    <w:p w:rsidR="0080125A" w:rsidRDefault="00B652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przedsiębiorcy mający siedzibę lub oddział na obsza</w:t>
      </w:r>
      <w:r>
        <w:rPr>
          <w:rFonts w:ascii="Times New Roman" w:eastAsia="Times New Roman" w:hAnsi="Times New Roman" w:cs="Times New Roman"/>
          <w:color w:val="000000"/>
        </w:rPr>
        <w:t>rze objętym LSR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ind w:left="6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80125A" w:rsidRDefault="00B6524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Zakładane działania są zgodne ze standardem minimum, opracowanym przez Zarząd Województwa Kujawsko-Pomorskiego i zawierają wszystkie działania, które zostały w nim określone. Zaplanowane działania różnią się znaczenie od tych, które LGD </w:t>
      </w:r>
      <w:r>
        <w:rPr>
          <w:rFonts w:ascii="Times New Roman" w:eastAsia="Times New Roman" w:hAnsi="Times New Roman" w:cs="Times New Roman"/>
        </w:rPr>
        <w:t>w sposób partycypa</w:t>
      </w:r>
      <w:r>
        <w:rPr>
          <w:rFonts w:ascii="Times New Roman" w:eastAsia="Times New Roman" w:hAnsi="Times New Roman" w:cs="Times New Roman"/>
        </w:rPr>
        <w:t>cyjny wypracowało w perspektywie finansowej 2014 - 2020. Zarząd Województwa Kujawsko-Pomorskiego ma lepszą perspektywę (“góry widać lepiej”) do oceny potrzeb komunikacyjnych na obszarze działania LGD. Ma też większą wiedzę na temat oddziaływania i skuteczn</w:t>
      </w:r>
      <w:r>
        <w:rPr>
          <w:rFonts w:ascii="Times New Roman" w:eastAsia="Times New Roman" w:hAnsi="Times New Roman" w:cs="Times New Roman"/>
        </w:rPr>
        <w:t>ości wskazanych w standardzie minimum działań dlatego LGD w perspektywie 2014 - 2020 nie stosowało ze szkodą dla osiąganych rezultatów takich narzędzi jak:</w:t>
      </w:r>
      <w:bookmarkStart w:id="0" w:name="_GoBack"/>
      <w:bookmarkEnd w:id="0"/>
    </w:p>
    <w:p w:rsidR="0080125A" w:rsidRDefault="00B652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newsletter</w:t>
      </w:r>
    </w:p>
    <w:p w:rsidR="0080125A" w:rsidRDefault="00B652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coroczne organizowanie festynu</w:t>
      </w:r>
    </w:p>
    <w:p w:rsidR="0080125A" w:rsidRDefault="00B652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corocznego spotkania w każdym sołectwie z radą sołecką i m</w:t>
      </w:r>
      <w:r>
        <w:rPr>
          <w:rFonts w:ascii="Times New Roman" w:eastAsia="Times New Roman" w:hAnsi="Times New Roman" w:cs="Times New Roman"/>
        </w:rPr>
        <w:t>ieszkańcami</w:t>
      </w:r>
    </w:p>
    <w:p w:rsidR="0080125A" w:rsidRDefault="00B6524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corocznego spotkania konsultacyjno-informacyjnego w każdej gminie.</w:t>
      </w:r>
    </w:p>
    <w:p w:rsidR="0080125A" w:rsidRDefault="00B6524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powyższych zapisów wynika, że samo zastosowanie standardu minimum dotyczącego Planu Komunikacji zapewnia, że zaplanowane działania zawierają elementy atrakcyjne, innowacyjne i czytelne dla konkretnych grup adresatów. </w:t>
      </w:r>
    </w:p>
    <w:p w:rsidR="0080125A" w:rsidRDefault="00B6524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Każdy plan, każde prognozowanie z na</w:t>
      </w:r>
      <w:r>
        <w:rPr>
          <w:rFonts w:ascii="Times New Roman" w:eastAsia="Times New Roman" w:hAnsi="Times New Roman" w:cs="Times New Roman"/>
        </w:rPr>
        <w:t>tury swej obarczone musi być elementem niepewnym, a tym samym błędami. Dotyczy to także niniejszego Planu Komunikacji. W praktyce może okazać się, że dobrano nieadekwatne narzędzia do osiągnięcia zakładanych celów, że zainteresowanie poszczególnych grup ni</w:t>
      </w:r>
      <w:r>
        <w:rPr>
          <w:rFonts w:ascii="Times New Roman" w:eastAsia="Times New Roman" w:hAnsi="Times New Roman" w:cs="Times New Roman"/>
        </w:rPr>
        <w:t xml:space="preserve">e jest tak mocne jak zakładano ze względu </w:t>
      </w:r>
      <w:r>
        <w:rPr>
          <w:rFonts w:ascii="Times New Roman" w:eastAsia="Times New Roman" w:hAnsi="Times New Roman" w:cs="Times New Roman"/>
        </w:rPr>
        <w:lastRenderedPageBreak/>
        <w:t>na np. ograniczenia programów, samych funduszy unijnych czy rozporządzeń i wytycznych, a wreszcie ze względu na ograniczenia budżetowe. Te czynniki mogą skutkować niskim poparciem dla działań LGD, zniechęceniem i n</w:t>
      </w:r>
      <w:r>
        <w:rPr>
          <w:rFonts w:ascii="Times New Roman" w:eastAsia="Times New Roman" w:hAnsi="Times New Roman" w:cs="Times New Roman"/>
        </w:rPr>
        <w:t xml:space="preserve">iskim zainteresowaniem realizacją LSR. W takim wypadku, po analizie dokumentacji i konsultacjach LGD będzie dążyło do wypracowania z Zarządem Województwa adekwatniejszy w stosunku do potrzeb Plan Komunikacji. </w:t>
      </w:r>
    </w:p>
    <w:p w:rsidR="0080125A" w:rsidRDefault="00B6524F">
      <w:pPr>
        <w:rPr>
          <w:sz w:val="28"/>
          <w:szCs w:val="28"/>
        </w:rPr>
        <w:sectPr w:rsidR="0080125A">
          <w:pgSz w:w="11906" w:h="16838"/>
          <w:pgMar w:top="720" w:right="720" w:bottom="720" w:left="720" w:header="708" w:footer="708" w:gutter="0"/>
          <w:pgNumType w:start="1"/>
          <w:cols w:space="708"/>
        </w:sectPr>
      </w:pPr>
      <w:r>
        <w:br w:type="page"/>
      </w:r>
    </w:p>
    <w:p w:rsidR="0080125A" w:rsidRDefault="00B6524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3. Opis zakładanych wska</w:t>
      </w:r>
      <w:r>
        <w:rPr>
          <w:rFonts w:ascii="Times New Roman" w:eastAsia="Times New Roman" w:hAnsi="Times New Roman" w:cs="Times New Roman"/>
          <w:b/>
        </w:rPr>
        <w:t>źników realizacji działań komunikacyjnych oraz efektów działań komunikacyjnych.</w:t>
      </w:r>
    </w:p>
    <w:tbl>
      <w:tblPr>
        <w:tblStyle w:val="a"/>
        <w:tblW w:w="147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8"/>
        <w:gridCol w:w="2409"/>
        <w:gridCol w:w="2410"/>
        <w:gridCol w:w="2410"/>
        <w:gridCol w:w="2126"/>
        <w:gridCol w:w="2693"/>
      </w:tblGrid>
      <w:tr w:rsidR="0080125A">
        <w:trPr>
          <w:trHeight w:val="375"/>
        </w:trPr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 KOMUNIKACJI Z LOKALNĄ SPOŁECZNOŚCIĄ</w:t>
            </w:r>
          </w:p>
        </w:tc>
      </w:tr>
      <w:tr w:rsidR="0080125A">
        <w:trPr>
          <w:trHeight w:val="375"/>
        </w:trPr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0125A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Cel</w:t>
            </w:r>
          </w:p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Opis działania komunikacyjnego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Grupa docelowa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Środki przekazu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Wskaźniki realizacji działań komunikacyjnych wraz z wartościami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Planowane efekty działań komunikacyjnych</w:t>
            </w:r>
          </w:p>
        </w:tc>
      </w:tr>
      <w:tr w:rsidR="0080125A">
        <w:trPr>
          <w:trHeight w:val="157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801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Kampania informacyjna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Informowanie drogą elektroniczną o konkursach, konsultacjach społecznych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i wydarzeniach organizowanych przez LGD.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podmioty wskazane jako grupy docelowe w pkt.2 lit. a-b Planu Komunikacji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Elektroniczne/e-mail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baza mailowa liderów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min. 20 adresów mailowych w bazie </w:t>
            </w:r>
          </w:p>
        </w:tc>
      </w:tr>
      <w:tr w:rsidR="0080125A">
        <w:trPr>
          <w:trHeight w:val="157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Kampania informacyjna </w:t>
            </w:r>
          </w:p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Informowanie drogą elektroniczną o konkursach, konsultacjach społecznych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i wydarzeniach organizowanych przez LGD.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podmioty wskazane jako grupy docelowe w pkt. 2 lit. c – f Planu Komunikacji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Stworzenie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dodanie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newslettera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 strony internetowej LGD.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4 wydania NEWSLETTERA w roku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min. 20 osób/podmiotów/adresów zapisanych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newslettera</w:t>
            </w:r>
            <w:proofErr w:type="spellEnd"/>
          </w:p>
        </w:tc>
      </w:tr>
      <w:tr w:rsidR="0080125A">
        <w:trPr>
          <w:trHeight w:val="21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Kampania informacyjna </w:t>
            </w:r>
          </w:p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Informowanie o działaniach LGD oraz wsparciu, którego udzieliło </w:t>
            </w:r>
            <w:r>
              <w:rPr>
                <w:rFonts w:ascii="Times New Roman" w:eastAsia="Times New Roman" w:hAnsi="Times New Roman" w:cs="Times New Roman"/>
              </w:rPr>
              <w:t>LGD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informowanie o rocznym harmonogramie ogłaszania konkursów.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podmioty wskazane jako grupy docelowe w pkt. 2 lit. e Planu Komunikacji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Organizacja otwartego wydarzenia (np. festynu, konfe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rencji, rajdu rowerowego, konkursu kulinarnego, spływu kajakowego itp.) dla społeczności z terenu LSR.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min. 1 wydarzenie w roku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100* uczestników otwartego wydarzenia</w:t>
            </w:r>
          </w:p>
        </w:tc>
      </w:tr>
      <w:tr w:rsidR="0080125A">
        <w:trPr>
          <w:trHeight w:val="17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Kampania informacyjna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Informowanie o zasadach przeprowadzania konkursów, przedstawienie rocznego harmonogramu ogłaszania konkursów, pozyskanie informacji 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potrzebach i oczekiwaniach mieszkańców danego sołectwa.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podmioty wskazane jako grupy docelowe w pkt. 2 lit. a i e Planu Ko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munikacji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Organizacja otwartego spotkania informacyjno-konsultacyjnego w każdym sołectwie obszaru LGD z Radą sołecką i mieszkańcami. 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każdego spotkania zostanie sporządzony protokół podpisany przez przedstawiciela LGD oraz przedstawiciela sołectwa. O 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erminie i miejscu spotkania zostanie powiadomiony Zarząd Województwa. </w:t>
            </w:r>
          </w:p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min. 1 spotkanie informacyjno-konsultacyjne w każdym z 79 sołectw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obszaru LGD w roku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min. 3 </w:t>
            </w:r>
            <w:r>
              <w:rPr>
                <w:rFonts w:ascii="Times New Roman" w:eastAsia="Times New Roman" w:hAnsi="Times New Roman" w:cs="Times New Roman"/>
              </w:rPr>
              <w:t>osoba uczestnicząca w spotkaniu informacyjn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o-konsultacyjnym w każdym sołectwie obszaru LGD w roku</w:t>
            </w:r>
          </w:p>
        </w:tc>
      </w:tr>
      <w:tr w:rsidR="0080125A">
        <w:trPr>
          <w:trHeight w:val="176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Kampania informacyjna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Informowanie o rocznym harmonogramie ogłaszania konkursów oraz przekazy</w:t>
            </w:r>
            <w:r>
              <w:rPr>
                <w:rFonts w:ascii="Times New Roman" w:eastAsia="Times New Roman" w:hAnsi="Times New Roman" w:cs="Times New Roman"/>
              </w:rPr>
              <w:t xml:space="preserve">wanie informacji o zasadach przeprowadzenia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tych konkursów, pozyskanie informacji o potrzebach i oczekiwan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iach mieszkańców gminy.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podmioty wskazane jako grupy docelowe w pkt. 2 lit. a - f Planu Komunikacji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Organizacja spotkania informacyjno-konsultacyjnego otwartego w każdej gminie obszaru LSR.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min. 1 spotkanie w każdej z 4 gmin obszaru LGD w roku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10 uczestników podczas spotkania w każdej gminie obszaru LSR</w:t>
            </w:r>
          </w:p>
        </w:tc>
      </w:tr>
      <w:tr w:rsidR="0080125A">
        <w:trPr>
          <w:trHeight w:val="69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Kampania informacyjna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Rozpowszechnianie informacji o szczegółowych zasadach przyznania pomocy w ramach LSR – bezpłatne szkolenia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podmioty wskazane jako grupy docelowe w pkt. 2 lit. a - f Pl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anu Komunikacji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Organizacja bezpłatnych szkoleń w zakresie zasad przyznawania pomocy i/lub wypełniania wniosku o przyznanie pomocy/powierzenie grantu przed ogłoszeniem każdego konkursu lub w trakcie trwania ogłoszenia. Dopuszcza się możliwość prowadzenia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zkoleń, które swoją tematyką (zakresem) będą obejmować więcej niż jeden konkurs.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1 szkolenie/część szkolenia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dot. każdego ogłaszanego konkursu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7 osób obecnych podczas szkolenia, 50 przeszkolonych osób łącznie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80125A">
        <w:trPr>
          <w:trHeight w:val="42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Kampania informacyjna </w:t>
            </w:r>
          </w:p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Promocja obszaru LSR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Informowanie poprzez stronę internetową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www.naszakrajna.org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rocznym harmonogramie naborów oraz wynikach przeprowadzonych konkursów, informowanie o wszystkich zrealizowanych projektach w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akresie LSR w ramach EFS+ wraz z relacją zdjęciową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color w:val="000000"/>
              </w:rPr>
              <w:t>. Do 30 czerwca każdego roku realizacji LSR zamieszczone zostanie na stronie roczne sprawozdanie z wdrażania LSR za poprzedni rok.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Informacje na stronie internetowej: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Stan wdrażanie LSR: 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-lista projektów, które uzyskały wsparcie z budżetu LSR (podać wnioskodawcę, tytuł projektu, kwotę wsparcia, a w przypadku EFS+ miejsce realizacji projektu). 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informacja o przeprowadzonych przez LGD szkoleniach, spotkaniach informacyjnych, konsultacjach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doradztwie w związku z przeprowadzonymi naborami. 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Prowadzone przez LGD działania animacyjne – opis wydarzeń zorganizowanych przez LGD np. spotkania, warsztaty, festyny, targi, konkursy, targi, konferencje itp.) </w:t>
            </w:r>
          </w:p>
          <w:p w:rsidR="0080125A" w:rsidRDefault="00B6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opis projektów realizowanych z innyc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 środków niż budżet LSR.</w:t>
            </w:r>
            <w:r>
              <w:rPr>
                <w:color w:val="000000"/>
              </w:rPr>
              <w:t xml:space="preserve"> </w:t>
            </w:r>
          </w:p>
          <w:p w:rsidR="0080125A" w:rsidRDefault="0080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podmioty wskazane jako grupy docelowe w pkt. 2 lit. a - f Planu Komunikacji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Strona internetowa LGD www.naszakrajna.org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1 aktywna strona internetowa prowadzona przez LGD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1200 odsłon/wyświetleń strony w ciągu roku</w:t>
            </w:r>
          </w:p>
        </w:tc>
      </w:tr>
      <w:tr w:rsidR="0080125A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Kampania informacyjna </w:t>
            </w:r>
          </w:p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Promocja obszaru LSR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Informowanie o bieżącej działalności LGD.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podmioty wskazane jako grupy docelowe w pkt. 2 lit. a - f Planu Komunikacji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działań informacyjno-promocyjnych LGD przy użyciu mediów społecznościowych - Faceb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1 kanał społecznościowy prowadzony przez LGD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Facebook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125A" w:rsidRDefault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4 różne aktywności w każdym miesiącu</w:t>
            </w:r>
          </w:p>
        </w:tc>
      </w:tr>
      <w:tr w:rsidR="0080125A">
        <w:trPr>
          <w:trHeight w:val="480"/>
        </w:trPr>
        <w:tc>
          <w:tcPr>
            <w:tcW w:w="1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125A" w:rsidRDefault="0080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gjdgxs" w:colFirst="0" w:colLast="0"/>
            <w:bookmarkEnd w:id="1"/>
          </w:p>
        </w:tc>
      </w:tr>
      <w:tr w:rsidR="0080125A">
        <w:trPr>
          <w:trHeight w:val="480"/>
        </w:trPr>
        <w:tc>
          <w:tcPr>
            <w:tcW w:w="1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125A" w:rsidRDefault="0080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80125A" w:rsidRDefault="0080125A">
      <w:pPr>
        <w:sectPr w:rsidR="0080125A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80125A" w:rsidRDefault="00B6524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4. Opis zakładanych wskaźników.</w:t>
      </w:r>
    </w:p>
    <w:p w:rsidR="0080125A" w:rsidRDefault="00B6524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 komunikacji uwzględnia </w:t>
      </w:r>
      <w:r>
        <w:rPr>
          <w:rFonts w:ascii="Times New Roman" w:eastAsia="Times New Roman" w:hAnsi="Times New Roman" w:cs="Times New Roman"/>
        </w:rPr>
        <w:t>realizację obowiązków komunikacyjnych beneficjentów EFSI wynikających z art. 50 ust. 1 rozporządzenia UE 2021/1060 oraz zasad komunikacji, zgodnie z informacjami przekazanymi LGD przez IZ oraz księgą wizualizacji w zakresie PS WPR. Opis zakładanych wskaźni</w:t>
      </w:r>
      <w:r>
        <w:rPr>
          <w:rFonts w:ascii="Times New Roman" w:eastAsia="Times New Roman" w:hAnsi="Times New Roman" w:cs="Times New Roman"/>
        </w:rPr>
        <w:t>ków realizacji działań komunikacyjnych oraz efektów działań zawarto w tabeli w pkt. 3.</w:t>
      </w:r>
    </w:p>
    <w:p w:rsidR="0080125A" w:rsidRDefault="00B6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 ramach kampanii informacyjnej nt. głównych założeń LSR na lata 2023- 2027, LGD poinformuje Zarząd Województwa</w:t>
      </w:r>
      <w:r>
        <w:rPr>
          <w:rFonts w:ascii="Times New Roman" w:eastAsia="Times New Roman" w:hAnsi="Times New Roman" w:cs="Times New Roman"/>
          <w:color w:val="000000"/>
        </w:rPr>
        <w:t xml:space="preserve"> z co najmniej 14-dniowym wyprzedzeniem o wszystkich zaplanowanych przez LGD aktywnościach/wydarzeniach na terenie objętym LSR (m.in. festynach, konkursach, podpisywaniu umów grantowych, szkoleniach, warsztatach), na wskazany przez </w:t>
      </w:r>
      <w:r>
        <w:rPr>
          <w:rFonts w:ascii="Times New Roman" w:eastAsia="Times New Roman" w:hAnsi="Times New Roman" w:cs="Times New Roman"/>
        </w:rPr>
        <w:t>Zarząd Województwa</w:t>
      </w:r>
      <w:r>
        <w:rPr>
          <w:rFonts w:ascii="Times New Roman" w:eastAsia="Times New Roman" w:hAnsi="Times New Roman" w:cs="Times New Roman"/>
          <w:color w:val="000000"/>
        </w:rPr>
        <w:t xml:space="preserve"> adres</w:t>
      </w:r>
      <w:r>
        <w:rPr>
          <w:rFonts w:ascii="Times New Roman" w:eastAsia="Times New Roman" w:hAnsi="Times New Roman" w:cs="Times New Roman"/>
          <w:color w:val="000000"/>
        </w:rPr>
        <w:t xml:space="preserve"> mailowy.</w:t>
      </w:r>
    </w:p>
    <w:p w:rsidR="0080125A" w:rsidRDefault="00801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0125A" w:rsidRDefault="00B6524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Opis sposobu analizy efektywności działań komunikacyjnych.</w:t>
      </w:r>
    </w:p>
    <w:p w:rsidR="0080125A" w:rsidRDefault="00B6524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 komunikacji będzie podlegał ewaluacji, odpowiednio do zmieniających się uwarunkowań, w tym możliwych zakłóceń w procesie wdrażania LSR. Podstawą ewaluacji będzie systematyczne gr</w:t>
      </w:r>
      <w:r>
        <w:rPr>
          <w:rFonts w:ascii="Times New Roman" w:eastAsia="Times New Roman" w:hAnsi="Times New Roman" w:cs="Times New Roman"/>
        </w:rPr>
        <w:t xml:space="preserve">omadzenie informacji o prowadzonych działaniach. Biuro LGD na bieżąco będzie ewidencjonować i dokumentować wszystkie działania komunikacyjne, a dla niektórych będzie badać poziom ich jakości. </w:t>
      </w:r>
    </w:p>
    <w:p w:rsidR="0080125A" w:rsidRDefault="00B6524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Anonimowe badania ankietowe dotyczyć będą poziomu zadowolenia z</w:t>
      </w:r>
      <w:r>
        <w:rPr>
          <w:rFonts w:ascii="Times New Roman" w:eastAsia="Times New Roman" w:hAnsi="Times New Roman" w:cs="Times New Roman"/>
        </w:rPr>
        <w:t xml:space="preserve"> działań, w których możliwy jest bezpośredni kontakt z odbiorcą, takich jak np.: warsztaty, szkolenia, wyjazdy studyjne. Dla badania efektywności pozostałych działań wykorzystane będą liczne zaplanowane spotkania, które umożliwią zebranie przez pracowników</w:t>
      </w:r>
      <w:r>
        <w:rPr>
          <w:rFonts w:ascii="Times New Roman" w:eastAsia="Times New Roman" w:hAnsi="Times New Roman" w:cs="Times New Roman"/>
        </w:rPr>
        <w:t xml:space="preserve"> Biura LGD uwag i propozycji, w tym tych, dotyczących komunikacji. Gromadzona podczas realizacji dokumentacja, taka jak liczba złożonych wniosków, % wykorzystania budżetu zaplanowanego w konkursie, liczba wniosków złożonych, zgodnych z LSR, liczba błędów w</w:t>
      </w:r>
      <w:r>
        <w:rPr>
          <w:rFonts w:ascii="Times New Roman" w:eastAsia="Times New Roman" w:hAnsi="Times New Roman" w:cs="Times New Roman"/>
        </w:rPr>
        <w:t>e wniosku, posłuży do weryfikacji założonych w Planie Komunikacji działań. Zarząd i Biuro LGD będzie analizować efektywność działań komunikacyjnych i wykorzystanych środków przekazu korzystając z zebranych informacji. Szczególnie dokładnie będą badane te d</w:t>
      </w:r>
      <w:r>
        <w:rPr>
          <w:rFonts w:ascii="Times New Roman" w:eastAsia="Times New Roman" w:hAnsi="Times New Roman" w:cs="Times New Roman"/>
        </w:rPr>
        <w:t xml:space="preserve">ziałania komunikacyjne, które dotyczą problemów z realizacją LSR i cieszących się niskim poparciem społecznym. W przypadku stwierdzenia odstępstw od założonych wskaźników i efektów podejmowane będą działania naprawcze skutkujące korektą Planu Komunikacji. </w:t>
      </w:r>
      <w:r>
        <w:rPr>
          <w:rFonts w:ascii="Times New Roman" w:eastAsia="Times New Roman" w:hAnsi="Times New Roman" w:cs="Times New Roman"/>
        </w:rPr>
        <w:t>Zmiany w Planie Komunikacji będą dokonywane partycypacyjnie, w sposób zbliżony do procesu jego opracowania. Minimum to zespołowe opracowanie propozycji zmian, a następnie ich publikacja na stronie internetowej i skonsultowanie z członkami stowarzyszenia. T</w:t>
      </w:r>
      <w:r>
        <w:rPr>
          <w:rFonts w:ascii="Times New Roman" w:eastAsia="Times New Roman" w:hAnsi="Times New Roman" w:cs="Times New Roman"/>
        </w:rPr>
        <w:t>ryb konsultacji będzie zależeć od zakresu proponowanych zmian i czasu w jakim będą musiały być wprowadzone. Akceptacja i wprowadzenie wypracowanych zmian wymagać będzie zgody Zarządu Województwa.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5. Budżet projektu.</w:t>
      </w:r>
    </w:p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Szacuje się, że budżet na działania komu</w:t>
      </w:r>
      <w:r>
        <w:rPr>
          <w:rFonts w:ascii="Times New Roman" w:eastAsia="Times New Roman" w:hAnsi="Times New Roman" w:cs="Times New Roman"/>
          <w:color w:val="000000"/>
        </w:rPr>
        <w:t xml:space="preserve">nikacyjne (wliczając koszty delegacji uczestników, organizacji spotkań z mieszkańcami, festynów, szkoleń, utrzymania strony internetowej) i ograniczenia wydatków na gadżety reklamowe i publikacje drukowane, wyniesie rocznie około </w:t>
      </w:r>
      <w:r>
        <w:rPr>
          <w:rFonts w:ascii="Times New Roman" w:eastAsia="Times New Roman" w:hAnsi="Times New Roman" w:cs="Times New Roman"/>
        </w:rPr>
        <w:t>15 tys. zł, w tym:</w:t>
      </w:r>
    </w:p>
    <w:p w:rsidR="0080125A" w:rsidRDefault="00B6524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Kampania Informacyjna - 13 tys. zł</w:t>
      </w:r>
      <w:r>
        <w:rPr>
          <w:rFonts w:ascii="Times New Roman" w:eastAsia="Times New Roman" w:hAnsi="Times New Roman" w:cs="Times New Roman"/>
        </w:rPr>
        <w:t>,</w:t>
      </w:r>
    </w:p>
    <w:p w:rsidR="0080125A" w:rsidRDefault="00B6524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Promocja obszaru - 2 tys. zł.</w:t>
      </w:r>
    </w:p>
    <w:p w:rsidR="0080125A" w:rsidRDefault="008012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3" w:name="_unlnavgtxmya" w:colFirst="0" w:colLast="0"/>
      <w:bookmarkEnd w:id="3"/>
    </w:p>
    <w:sectPr w:rsidR="0080125A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524F">
      <w:pPr>
        <w:spacing w:after="0" w:line="240" w:lineRule="auto"/>
      </w:pPr>
      <w:r>
        <w:separator/>
      </w:r>
    </w:p>
  </w:endnote>
  <w:endnote w:type="continuationSeparator" w:id="0">
    <w:p w:rsidR="00000000" w:rsidRDefault="00B6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524F">
      <w:pPr>
        <w:spacing w:after="0" w:line="240" w:lineRule="auto"/>
      </w:pPr>
      <w:r>
        <w:separator/>
      </w:r>
    </w:p>
  </w:footnote>
  <w:footnote w:type="continuationSeparator" w:id="0">
    <w:p w:rsidR="00000000" w:rsidRDefault="00B6524F">
      <w:pPr>
        <w:spacing w:after="0" w:line="240" w:lineRule="auto"/>
      </w:pPr>
      <w:r>
        <w:continuationSeparator/>
      </w:r>
    </w:p>
  </w:footnote>
  <w:footnote w:id="1"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Wskaźnik będzie uważany za osiągniętych,</w:t>
      </w:r>
      <w:r>
        <w:rPr>
          <w:color w:val="000000"/>
          <w:sz w:val="20"/>
          <w:szCs w:val="20"/>
        </w:rPr>
        <w:t xml:space="preserve"> jeśli LGD udokumentuje podjęcie działań zmierzających do spotkania w każdym sołectwie i brak woli takiego spotkania lub brak odzewu na zaproszenie do spotkania.  </w:t>
      </w:r>
    </w:p>
  </w:footnote>
  <w:footnote w:id="2"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organizacji szkolenia obejmującego swoim</w:t>
      </w:r>
      <w:r>
        <w:rPr>
          <w:color w:val="000000"/>
          <w:sz w:val="20"/>
          <w:szCs w:val="20"/>
        </w:rPr>
        <w:t xml:space="preserve"> zakresem więcej niż 1 konkurs.  </w:t>
      </w:r>
    </w:p>
  </w:footnote>
  <w:footnote w:id="3"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Zakłada się ogłoszenie 7 konkursów i średnią obecność 7 osób na każdym ze szkoleń</w:t>
      </w:r>
    </w:p>
  </w:footnote>
  <w:footnote w:id="4">
    <w:p w:rsidR="0080125A" w:rsidRDefault="00B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Relacja fotograficzna umieszczana będzie zgodnie z wymogami prawa o ochronie danych osobowych i zgodnie z umowami zawartymi z beneficjen</w:t>
      </w:r>
      <w:r>
        <w:rPr>
          <w:color w:val="000000"/>
          <w:sz w:val="20"/>
          <w:szCs w:val="20"/>
        </w:rPr>
        <w:t xml:space="preserve">tami.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F19C6"/>
    <w:multiLevelType w:val="multilevel"/>
    <w:tmpl w:val="CAB295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607922"/>
    <w:multiLevelType w:val="multilevel"/>
    <w:tmpl w:val="CE7C20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32405"/>
    <w:multiLevelType w:val="multilevel"/>
    <w:tmpl w:val="FF5C0D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582B7A"/>
    <w:multiLevelType w:val="multilevel"/>
    <w:tmpl w:val="61B6F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E97492"/>
    <w:multiLevelType w:val="multilevel"/>
    <w:tmpl w:val="A4E2F76C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5A"/>
    <w:rsid w:val="0080125A"/>
    <w:rsid w:val="00B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B208"/>
  <w15:docId w15:val="{30C7CE91-F982-4573-95B2-5C43FFC8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zakraj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1773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k.krzyzanowski</cp:lastModifiedBy>
  <cp:revision>2</cp:revision>
  <dcterms:created xsi:type="dcterms:W3CDTF">2023-05-23T10:22:00Z</dcterms:created>
  <dcterms:modified xsi:type="dcterms:W3CDTF">2023-05-23T10:25:00Z</dcterms:modified>
</cp:coreProperties>
</file>